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2" w:type="dxa"/>
        <w:tblInd w:w="-1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886"/>
        <w:gridCol w:w="4886"/>
      </w:tblGrid>
      <w:tr w:rsidR="005C4B19">
        <w:tblPrEx>
          <w:tblCellMar>
            <w:top w:w="0" w:type="dxa"/>
            <w:bottom w:w="0" w:type="dxa"/>
          </w:tblCellMar>
        </w:tblPrEx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D503F0">
            <w:pPr>
              <w:pStyle w:val="Standard"/>
              <w:jc w:val="center"/>
            </w:pPr>
            <w:bookmarkStart w:id="0" w:name="_GoBack"/>
            <w:bookmarkEnd w:id="0"/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6839</wp:posOffset>
                  </wp:positionH>
                  <wp:positionV relativeFrom="paragraph">
                    <wp:posOffset>34920</wp:posOffset>
                  </wp:positionV>
                  <wp:extent cx="3423239" cy="986756"/>
                  <wp:effectExtent l="0" t="0" r="5761" b="3844"/>
                  <wp:wrapSquare wrapText="bothSides"/>
                  <wp:docPr id="1" name="graphic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3239" cy="986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      </w:t>
            </w:r>
          </w:p>
        </w:tc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D503F0">
            <w:pPr>
              <w:pStyle w:val="Standard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1765441</wp:posOffset>
                  </wp:positionH>
                  <wp:positionV relativeFrom="paragraph">
                    <wp:posOffset>121322</wp:posOffset>
                  </wp:positionV>
                  <wp:extent cx="1160638" cy="1064882"/>
                  <wp:effectExtent l="0" t="0" r="1412" b="1918"/>
                  <wp:wrapSquare wrapText="bothSides"/>
                  <wp:docPr id="2" name="Immagin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638" cy="1064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C4B19" w:rsidRDefault="005C4B19">
            <w:pPr>
              <w:pStyle w:val="Standard"/>
              <w:jc w:val="center"/>
            </w:pPr>
          </w:p>
          <w:p w:rsidR="005C4B19" w:rsidRDefault="005C4B19">
            <w:pPr>
              <w:pStyle w:val="Standard"/>
              <w:jc w:val="center"/>
            </w:pPr>
          </w:p>
          <w:p w:rsidR="005C4B19" w:rsidRDefault="005C4B19">
            <w:pPr>
              <w:pStyle w:val="Standard"/>
              <w:jc w:val="center"/>
            </w:pPr>
          </w:p>
          <w:p w:rsidR="005C4B19" w:rsidRDefault="005C4B19">
            <w:pPr>
              <w:pStyle w:val="Standard"/>
              <w:jc w:val="center"/>
            </w:pPr>
          </w:p>
          <w:p w:rsidR="005C4B19" w:rsidRDefault="005C4B19">
            <w:pPr>
              <w:pStyle w:val="Standard"/>
              <w:jc w:val="center"/>
            </w:pPr>
          </w:p>
          <w:p w:rsidR="005C4B19" w:rsidRDefault="005C4B19">
            <w:pPr>
              <w:pStyle w:val="Standard"/>
              <w:jc w:val="center"/>
            </w:pPr>
          </w:p>
        </w:tc>
      </w:tr>
      <w:tr w:rsidR="005C4B19">
        <w:tblPrEx>
          <w:tblCellMar>
            <w:top w:w="0" w:type="dxa"/>
            <w:bottom w:w="0" w:type="dxa"/>
          </w:tblCellMar>
        </w:tblPrEx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5C4B19">
            <w:pPr>
              <w:pStyle w:val="Standard"/>
              <w:spacing w:line="360" w:lineRule="auto"/>
              <w:jc w:val="center"/>
              <w:rPr>
                <w:rFonts w:ascii="Helvetica" w:eastAsia="Helvetica" w:hAnsi="Helvetica" w:cs="Helvetica"/>
                <w:b/>
                <w:bCs/>
                <w:i/>
                <w:iCs/>
              </w:rPr>
            </w:pPr>
          </w:p>
        </w:tc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5C4B19">
            <w:pPr>
              <w:pStyle w:val="Standard"/>
              <w:jc w:val="center"/>
              <w:rPr>
                <w:rFonts w:ascii="Helvetica" w:hAnsi="Helvetica" w:cs="Cambria"/>
                <w:i/>
              </w:rPr>
            </w:pPr>
          </w:p>
        </w:tc>
      </w:tr>
      <w:tr w:rsidR="005C4B19">
        <w:tblPrEx>
          <w:tblCellMar>
            <w:top w:w="0" w:type="dxa"/>
            <w:bottom w:w="0" w:type="dxa"/>
          </w:tblCellMar>
        </w:tblPrEx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5C4B19">
            <w:pPr>
              <w:pStyle w:val="Standard"/>
              <w:jc w:val="center"/>
            </w:pPr>
          </w:p>
        </w:tc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5C4B19">
            <w:pPr>
              <w:pStyle w:val="Standard"/>
              <w:jc w:val="center"/>
              <w:rPr>
                <w:rFonts w:ascii="Helvetica" w:hAnsi="Helvetica" w:cs="Cambria"/>
                <w:i/>
              </w:rPr>
            </w:pPr>
          </w:p>
        </w:tc>
      </w:tr>
      <w:tr w:rsidR="005C4B19">
        <w:tblPrEx>
          <w:tblCellMar>
            <w:top w:w="0" w:type="dxa"/>
            <w:bottom w:w="0" w:type="dxa"/>
          </w:tblCellMar>
        </w:tblPrEx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5C4B19">
            <w:pPr>
              <w:pStyle w:val="Standard"/>
              <w:jc w:val="center"/>
            </w:pPr>
          </w:p>
        </w:tc>
        <w:tc>
          <w:tcPr>
            <w:tcW w:w="488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C4B19" w:rsidRDefault="005C4B19">
            <w:pPr>
              <w:pStyle w:val="Standard"/>
              <w:rPr>
                <w:rFonts w:ascii="Helvetica" w:hAnsi="Helvetica" w:cs="Cambria"/>
                <w:i/>
              </w:rPr>
            </w:pPr>
          </w:p>
        </w:tc>
      </w:tr>
    </w:tbl>
    <w:p w:rsidR="005C4B19" w:rsidRDefault="00D503F0">
      <w:pPr>
        <w:pStyle w:val="Standard"/>
        <w:spacing w:line="340" w:lineRule="exact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Comunicato stampa del 29 aprile 2015</w:t>
      </w:r>
    </w:p>
    <w:p w:rsidR="005C4B19" w:rsidRDefault="005C4B19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6"/>
          <w:szCs w:val="36"/>
        </w:rPr>
      </w:pPr>
    </w:p>
    <w:p w:rsidR="005C4B19" w:rsidRDefault="005C4B19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6"/>
          <w:szCs w:val="36"/>
        </w:rPr>
      </w:pPr>
    </w:p>
    <w:p w:rsidR="005C4B19" w:rsidRDefault="00D503F0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6"/>
          <w:szCs w:val="36"/>
        </w:rPr>
      </w:pPr>
      <w:r>
        <w:rPr>
          <w:rFonts w:ascii="Arial" w:hAnsi="Arial" w:cs="Arial"/>
          <w:b/>
          <w:color w:val="FF0000"/>
          <w:sz w:val="36"/>
          <w:szCs w:val="36"/>
        </w:rPr>
        <w:t>POP UP! FESTIVAL</w:t>
      </w:r>
    </w:p>
    <w:p w:rsidR="005C4B19" w:rsidRDefault="00D503F0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  <w:r>
        <w:rPr>
          <w:rFonts w:ascii="Arial" w:hAnsi="Arial" w:cs="Arial"/>
          <w:b/>
          <w:color w:val="FF0000"/>
          <w:sz w:val="32"/>
          <w:szCs w:val="32"/>
        </w:rPr>
        <w:t>COLLI ESINI FRASASSI</w:t>
      </w:r>
    </w:p>
    <w:p w:rsidR="005C4B19" w:rsidRDefault="005C4B19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</w:p>
    <w:p w:rsidR="005C4B19" w:rsidRDefault="00D503F0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  <w:r>
        <w:rPr>
          <w:rFonts w:ascii="Arial" w:hAnsi="Arial" w:cs="Arial"/>
          <w:b/>
          <w:color w:val="FF0000"/>
          <w:sz w:val="32"/>
          <w:szCs w:val="32"/>
        </w:rPr>
        <w:t>LUCAMALEONTE DIPINGE LA FATTORIA PETRINI</w:t>
      </w:r>
    </w:p>
    <w:p w:rsidR="005C4B19" w:rsidRDefault="005C4B19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</w:p>
    <w:p w:rsidR="005C4B19" w:rsidRDefault="005C4B19">
      <w:pPr>
        <w:pStyle w:val="Standard"/>
        <w:spacing w:line="340" w:lineRule="exact"/>
        <w:jc w:val="center"/>
        <w:rPr>
          <w:rFonts w:ascii="Arial" w:eastAsia="Helvetica, Arial" w:hAnsi="Arial" w:cs="Cambria"/>
          <w:b/>
          <w:bCs/>
          <w:color w:val="000000"/>
          <w:sz w:val="36"/>
          <w:szCs w:val="36"/>
        </w:rPr>
      </w:pPr>
    </w:p>
    <w:p w:rsidR="005C4B19" w:rsidRDefault="00D503F0">
      <w:pPr>
        <w:pStyle w:val="Standard"/>
        <w:jc w:val="center"/>
      </w:pPr>
      <w:r>
        <w:rPr>
          <w:rFonts w:ascii="Arial" w:hAnsi="Arial" w:cs="Arial"/>
          <w:b/>
          <w:noProof/>
          <w:color w:val="FF0000"/>
          <w:sz w:val="32"/>
          <w:szCs w:val="32"/>
        </w:rPr>
        <w:drawing>
          <wp:inline distT="0" distB="0" distL="0" distR="0">
            <wp:extent cx="6116321" cy="4080656"/>
            <wp:effectExtent l="0" t="0" r="0" b="0"/>
            <wp:docPr id="3" name="Immagine 6" descr="C:\Users\User\Desktop\foto x stampa\Luca Maleonte_-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408065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5C4B19" w:rsidRDefault="005C4B19">
      <w:pPr>
        <w:pStyle w:val="Standard"/>
        <w:jc w:val="center"/>
        <w:rPr>
          <w:rFonts w:ascii="Arial" w:eastAsia="Helvetica, Arial" w:hAnsi="Arial" w:cs="Cambria"/>
          <w:b/>
          <w:bCs/>
          <w:color w:val="000000"/>
          <w:sz w:val="36"/>
          <w:szCs w:val="36"/>
        </w:rPr>
      </w:pPr>
    </w:p>
    <w:p w:rsidR="005C4B19" w:rsidRDefault="00D503F0">
      <w:pPr>
        <w:pStyle w:val="Standard"/>
        <w:spacing w:line="340" w:lineRule="exact"/>
        <w:jc w:val="both"/>
      </w:pPr>
      <w:r>
        <w:rPr>
          <w:rFonts w:ascii="ArialMT" w:eastAsia="ArialMT" w:hAnsi="ArialMT" w:cs="ArialMT"/>
        </w:rPr>
        <w:t xml:space="preserve">Torna il </w:t>
      </w:r>
      <w:r>
        <w:rPr>
          <w:rFonts w:ascii="ArialMT" w:eastAsia="ArialMT" w:hAnsi="ArialMT" w:cs="ArialMT"/>
          <w:b/>
          <w:bCs/>
        </w:rPr>
        <w:t xml:space="preserve">Festival </w:t>
      </w:r>
      <w:proofErr w:type="spellStart"/>
      <w:r>
        <w:rPr>
          <w:rFonts w:ascii="ArialMT" w:eastAsia="ArialMT" w:hAnsi="ArialMT" w:cs="ArialMT"/>
          <w:b/>
          <w:bCs/>
        </w:rPr>
        <w:t>PopUp</w:t>
      </w:r>
      <w:proofErr w:type="spellEnd"/>
      <w:r>
        <w:rPr>
          <w:rFonts w:ascii="ArialMT" w:eastAsia="ArialMT" w:hAnsi="ArialMT" w:cs="ArialMT"/>
          <w:b/>
          <w:bCs/>
        </w:rPr>
        <w:t xml:space="preserve">! Arte </w:t>
      </w:r>
      <w:r>
        <w:rPr>
          <w:rFonts w:ascii="ArialMT" w:eastAsia="ArialMT" w:hAnsi="ArialMT" w:cs="ArialMT"/>
          <w:b/>
          <w:bCs/>
        </w:rPr>
        <w:t>Contemporanea nello Spazio Urbano (</w:t>
      </w:r>
      <w:hyperlink r:id="rId10" w:history="1">
        <w:r>
          <w:rPr>
            <w:rFonts w:ascii="ArialMT" w:eastAsia="ArialMT" w:hAnsi="ArialMT" w:cs="ArialMT"/>
            <w:b/>
            <w:bCs/>
            <w:color w:val="386EFF"/>
            <w:u w:val="single" w:color="386EFF"/>
          </w:rPr>
          <w:t>www.popupfestival.it</w:t>
        </w:r>
      </w:hyperlink>
      <w:r>
        <w:rPr>
          <w:rFonts w:ascii="ArialMT" w:eastAsia="ArialMT" w:hAnsi="ArialMT" w:cs="ArialMT"/>
          <w:b/>
          <w:bCs/>
        </w:rPr>
        <w:t>)</w:t>
      </w:r>
      <w:r>
        <w:rPr>
          <w:rFonts w:ascii="ArialMT" w:eastAsia="ArialMT" w:hAnsi="ArialMT" w:cs="ArialMT"/>
        </w:rPr>
        <w:t xml:space="preserve"> a cura di </w:t>
      </w:r>
      <w:r>
        <w:rPr>
          <w:rFonts w:ascii="ArialMT" w:eastAsia="ArialMT" w:hAnsi="ArialMT" w:cs="ArialMT"/>
          <w:b/>
          <w:bCs/>
        </w:rPr>
        <w:t>MAC Manifestazioni Artistiche Contemporanee (</w:t>
      </w:r>
      <w:hyperlink r:id="rId11" w:history="1">
        <w:r>
          <w:rPr>
            <w:rFonts w:ascii="ArialMT" w:eastAsia="ArialMT" w:hAnsi="ArialMT" w:cs="ArialMT"/>
            <w:b/>
            <w:bCs/>
            <w:color w:val="386EFF"/>
            <w:u w:val="single" w:color="386EFF"/>
          </w:rPr>
          <w:t>www.maconline.it</w:t>
        </w:r>
      </w:hyperlink>
      <w:r>
        <w:rPr>
          <w:rFonts w:ascii="ArialMT" w:eastAsia="ArialMT" w:hAnsi="ArialMT" w:cs="ArialMT"/>
          <w:b/>
          <w:bCs/>
        </w:rPr>
        <w:t>)</w:t>
      </w:r>
      <w:r>
        <w:rPr>
          <w:rFonts w:ascii="ArialMT" w:eastAsia="ArialMT" w:hAnsi="ArialMT" w:cs="ArialMT"/>
        </w:rPr>
        <w:t xml:space="preserve"> che invita artisti di tutto il mondo a</w:t>
      </w:r>
      <w:r>
        <w:rPr>
          <w:rFonts w:ascii="ArialMT" w:eastAsia="ArialMT" w:hAnsi="ArialMT" w:cs="ArialMT"/>
        </w:rPr>
        <w:t xml:space="preserve"> realizzare opere d’arte su architetture e luoghi non convenzionalmente destinati alle arti, creando visioni inaspettate, </w:t>
      </w:r>
      <w:r>
        <w:rPr>
          <w:rFonts w:ascii="ArialMT" w:eastAsia="ArialMT" w:hAnsi="ArialMT" w:cs="ArialMT"/>
        </w:rPr>
        <w:lastRenderedPageBreak/>
        <w:t xml:space="preserve">bellezza e potenza evocativa. Gli artisti, chiamati a confrontarsi con il tema del </w:t>
      </w:r>
      <w:r>
        <w:rPr>
          <w:rFonts w:ascii="ArialMT" w:eastAsia="ArialMT" w:hAnsi="ArialMT" w:cs="ArialMT"/>
          <w:b/>
          <w:bCs/>
        </w:rPr>
        <w:t>Paradiso</w:t>
      </w:r>
      <w:r>
        <w:rPr>
          <w:rFonts w:ascii="ArialMT" w:eastAsia="ArialMT" w:hAnsi="ArialMT" w:cs="ArialMT"/>
        </w:rPr>
        <w:t xml:space="preserve">, nel territorio dei </w:t>
      </w:r>
      <w:r>
        <w:rPr>
          <w:rFonts w:ascii="ArialMT" w:eastAsia="ArialMT" w:hAnsi="ArialMT" w:cs="ArialMT"/>
          <w:b/>
          <w:bCs/>
        </w:rPr>
        <w:t xml:space="preserve">Colli </w:t>
      </w:r>
      <w:proofErr w:type="spellStart"/>
      <w:r>
        <w:rPr>
          <w:rFonts w:ascii="ArialMT" w:eastAsia="ArialMT" w:hAnsi="ArialMT" w:cs="ArialMT"/>
          <w:b/>
          <w:bCs/>
        </w:rPr>
        <w:t>Esini</w:t>
      </w:r>
      <w:proofErr w:type="spellEnd"/>
      <w:r>
        <w:rPr>
          <w:rFonts w:ascii="ArialMT" w:eastAsia="ArialMT" w:hAnsi="ArialMT" w:cs="ArialMT"/>
          <w:b/>
          <w:bCs/>
        </w:rPr>
        <w:t xml:space="preserve"> Frasassi</w:t>
      </w:r>
      <w:r>
        <w:rPr>
          <w:rFonts w:ascii="ArialMT" w:eastAsia="ArialMT" w:hAnsi="ArialMT" w:cs="ArialMT"/>
        </w:rPr>
        <w:t xml:space="preserve"> (</w:t>
      </w:r>
      <w:hyperlink r:id="rId12" w:history="1">
        <w:r>
          <w:rPr>
            <w:rFonts w:ascii="ArialMT" w:eastAsia="ArialMT" w:hAnsi="ArialMT" w:cs="ArialMT"/>
            <w:color w:val="386EFF"/>
            <w:u w:val="single" w:color="386EFF"/>
          </w:rPr>
          <w:t>www.colliesinifrasassi.it</w:t>
        </w:r>
      </w:hyperlink>
      <w:r>
        <w:rPr>
          <w:rFonts w:ascii="ArialMT" w:eastAsia="ArialMT" w:hAnsi="ArialMT" w:cs="ArialMT"/>
          <w:b/>
          <w:bCs/>
        </w:rPr>
        <w:t xml:space="preserve">) </w:t>
      </w:r>
      <w:r>
        <w:rPr>
          <w:rFonts w:ascii="ArialMT" w:eastAsia="ArialMT" w:hAnsi="ArialMT" w:cs="ArialMT"/>
        </w:rPr>
        <w:t>racconteranno la bellezza che esiste sotto ai nostri occhi, le meraviglie della Terra, paesaggi, animali, storia, uomini, arte, ma anche quel paradiso che non rispettiamo, che st</w:t>
      </w:r>
      <w:r>
        <w:rPr>
          <w:rFonts w:ascii="ArialMT" w:eastAsia="ArialMT" w:hAnsi="ArialMT" w:cs="ArialMT"/>
        </w:rPr>
        <w:t xml:space="preserve">a per essere dimenticato e perduto. Un tema legato al </w:t>
      </w:r>
      <w:r>
        <w:rPr>
          <w:rFonts w:ascii="ArialMT" w:eastAsia="ArialMT" w:hAnsi="ArialMT" w:cs="ArialMT"/>
          <w:b/>
          <w:bCs/>
        </w:rPr>
        <w:t xml:space="preserve">progetto di promozione turistica </w:t>
      </w:r>
      <w:proofErr w:type="spellStart"/>
      <w:r>
        <w:rPr>
          <w:rFonts w:ascii="ArialMT" w:eastAsia="ArialMT" w:hAnsi="ArialMT" w:cs="ArialMT"/>
          <w:b/>
          <w:bCs/>
        </w:rPr>
        <w:t>Tur</w:t>
      </w:r>
      <w:proofErr w:type="spellEnd"/>
      <w:r>
        <w:rPr>
          <w:rFonts w:ascii="ArialMT" w:eastAsia="ArialMT" w:hAnsi="ArialMT" w:cs="ArialMT"/>
          <w:b/>
          <w:bCs/>
        </w:rPr>
        <w:t xml:space="preserve"> 2</w:t>
      </w:r>
      <w:r>
        <w:rPr>
          <w:rFonts w:ascii="ArialMT" w:eastAsia="ArialMT" w:hAnsi="ArialMT" w:cs="ArialMT"/>
        </w:rPr>
        <w:t xml:space="preserve">, cofinanziato dal </w:t>
      </w:r>
      <w:proofErr w:type="spellStart"/>
      <w:r>
        <w:rPr>
          <w:rFonts w:ascii="ArialMT" w:eastAsia="ArialMT" w:hAnsi="ArialMT" w:cs="ArialMT"/>
          <w:b/>
          <w:bCs/>
        </w:rPr>
        <w:t>Gal</w:t>
      </w:r>
      <w:proofErr w:type="spellEnd"/>
      <w:r>
        <w:rPr>
          <w:rFonts w:ascii="ArialMT" w:eastAsia="ArialMT" w:hAnsi="ArialMT" w:cs="ArialMT"/>
          <w:b/>
          <w:bCs/>
        </w:rPr>
        <w:t xml:space="preserve"> Colli </w:t>
      </w:r>
      <w:proofErr w:type="spellStart"/>
      <w:r>
        <w:rPr>
          <w:rFonts w:ascii="ArialMT" w:eastAsia="ArialMT" w:hAnsi="ArialMT" w:cs="ArialMT"/>
          <w:b/>
          <w:bCs/>
        </w:rPr>
        <w:t>Esini</w:t>
      </w:r>
      <w:proofErr w:type="spellEnd"/>
      <w:r>
        <w:rPr>
          <w:rFonts w:ascii="ArialMT" w:eastAsia="ArialMT" w:hAnsi="ArialMT" w:cs="ArialMT"/>
          <w:b/>
          <w:bCs/>
        </w:rPr>
        <w:t xml:space="preserve"> S. Vicino</w:t>
      </w:r>
      <w:r>
        <w:rPr>
          <w:rFonts w:ascii="ArialMT" w:eastAsia="ArialMT" w:hAnsi="ArialMT" w:cs="ArialMT"/>
        </w:rPr>
        <w:t xml:space="preserve"> e guidato dall’</w:t>
      </w:r>
      <w:r>
        <w:rPr>
          <w:rFonts w:ascii="ArialMT" w:eastAsia="ArialMT" w:hAnsi="ArialMT" w:cs="ArialMT"/>
          <w:b/>
          <w:bCs/>
        </w:rPr>
        <w:t>Unione Montana dell'Esino Frasassi</w:t>
      </w:r>
      <w:r>
        <w:rPr>
          <w:rFonts w:ascii="ArialMT" w:eastAsia="ArialMT" w:hAnsi="ArialMT" w:cs="ArialMT"/>
        </w:rPr>
        <w:t>,</w:t>
      </w:r>
      <w:r>
        <w:rPr>
          <w:rFonts w:ascii="ArialMT" w:eastAsia="ArialMT" w:hAnsi="ArialMT" w:cs="ArialMT"/>
          <w:b/>
          <w:bCs/>
        </w:rPr>
        <w:t xml:space="preserve"> </w:t>
      </w:r>
      <w:r>
        <w:rPr>
          <w:rFonts w:ascii="ArialMT" w:eastAsia="ArialMT" w:hAnsi="ArialMT" w:cs="ArialMT"/>
        </w:rPr>
        <w:t>che fa da cornice a questa edizione 2015.</w:t>
      </w:r>
    </w:p>
    <w:p w:rsidR="005C4B19" w:rsidRDefault="005C4B19">
      <w:pPr>
        <w:pStyle w:val="Standard"/>
        <w:spacing w:line="340" w:lineRule="exact"/>
        <w:jc w:val="both"/>
        <w:rPr>
          <w:rFonts w:ascii="Arial" w:eastAsia="Helvetica, Arial" w:hAnsi="Arial" w:cs="Arial"/>
          <w:color w:val="000000"/>
        </w:rPr>
      </w:pPr>
    </w:p>
    <w:p w:rsidR="005C4B19" w:rsidRDefault="00D503F0">
      <w:pPr>
        <w:pStyle w:val="Standard"/>
        <w:spacing w:line="340" w:lineRule="exact"/>
        <w:jc w:val="both"/>
      </w:pPr>
      <w:r>
        <w:rPr>
          <w:rFonts w:ascii="Arial" w:hAnsi="Arial" w:cs="Arial"/>
        </w:rPr>
        <w:t xml:space="preserve">Dopo l’artista spagnolo </w:t>
      </w:r>
      <w:proofErr w:type="spellStart"/>
      <w:r>
        <w:rPr>
          <w:rFonts w:ascii="Arial" w:hAnsi="Arial" w:cs="Arial"/>
          <w:b/>
        </w:rPr>
        <w:t>Z</w:t>
      </w:r>
      <w:r>
        <w:rPr>
          <w:rFonts w:ascii="Arial" w:hAnsi="Arial" w:cs="Arial"/>
          <w:b/>
        </w:rPr>
        <w:t>osen</w:t>
      </w:r>
      <w:proofErr w:type="spellEnd"/>
      <w:r>
        <w:rPr>
          <w:rFonts w:ascii="Arial" w:hAnsi="Arial" w:cs="Arial"/>
        </w:rPr>
        <w:t xml:space="preserve"> che ha realizzato “</w:t>
      </w:r>
      <w:proofErr w:type="spellStart"/>
      <w:r>
        <w:rPr>
          <w:rFonts w:ascii="Arial" w:hAnsi="Arial" w:cs="Arial"/>
        </w:rPr>
        <w:t>Paraiso</w:t>
      </w:r>
      <w:proofErr w:type="spellEnd"/>
      <w:r>
        <w:rPr>
          <w:rFonts w:ascii="Arial" w:hAnsi="Arial" w:cs="Arial"/>
        </w:rPr>
        <w:t xml:space="preserve">” un grande murales sulle facciate dell’azienda </w:t>
      </w:r>
      <w:r>
        <w:rPr>
          <w:rFonts w:ascii="Arial" w:hAnsi="Arial" w:cs="Arial"/>
          <w:b/>
        </w:rPr>
        <w:t>La Terra e Il Cielo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bCs/>
        </w:rPr>
        <w:t>di Piticchio</w:t>
      </w:r>
      <w:r>
        <w:rPr>
          <w:rFonts w:ascii="Arial" w:hAnsi="Arial" w:cs="Arial"/>
        </w:rPr>
        <w:t xml:space="preserve">, è la volta di </w:t>
      </w:r>
      <w:proofErr w:type="spellStart"/>
      <w:r>
        <w:rPr>
          <w:rFonts w:ascii="Arial" w:hAnsi="Arial" w:cs="Arial"/>
          <w:b/>
        </w:rPr>
        <w:t>Lucamaleonte</w:t>
      </w:r>
      <w:proofErr w:type="spellEnd"/>
      <w:r>
        <w:rPr>
          <w:rFonts w:ascii="Arial" w:hAnsi="Arial" w:cs="Arial"/>
        </w:rPr>
        <w:t xml:space="preserve"> alla </w:t>
      </w:r>
      <w:r>
        <w:rPr>
          <w:rFonts w:ascii="Arial" w:hAnsi="Arial" w:cs="Arial"/>
          <w:b/>
        </w:rPr>
        <w:t>Fattoria Petrini di Monte San Vito</w:t>
      </w:r>
      <w:r>
        <w:rPr>
          <w:rFonts w:ascii="Arial" w:hAnsi="Arial" w:cs="Arial"/>
        </w:rPr>
        <w:t xml:space="preserve">, specializzata nella produzione di olio biologico e scelta da </w:t>
      </w:r>
      <w:r>
        <w:rPr>
          <w:rFonts w:ascii="Arial" w:hAnsi="Arial" w:cs="Arial"/>
          <w:b/>
        </w:rPr>
        <w:t>Expo 2015</w:t>
      </w:r>
      <w:r>
        <w:rPr>
          <w:rFonts w:ascii="Arial" w:hAnsi="Arial" w:cs="Arial"/>
        </w:rPr>
        <w:t xml:space="preserve"> per </w:t>
      </w:r>
      <w:r>
        <w:rPr>
          <w:rFonts w:ascii="Arial" w:hAnsi="Arial" w:cs="Arial"/>
        </w:rPr>
        <w:t xml:space="preserve">rappresentare la </w:t>
      </w:r>
      <w:r>
        <w:rPr>
          <w:rFonts w:ascii="Arial" w:hAnsi="Arial" w:cs="Arial"/>
          <w:b/>
        </w:rPr>
        <w:t>Regione Marche</w:t>
      </w:r>
      <w:r>
        <w:rPr>
          <w:rFonts w:ascii="Arial" w:hAnsi="Arial" w:cs="Arial"/>
        </w:rPr>
        <w:t xml:space="preserve"> nella sezione “La potenza del saper fare” al Padiglione Italia.</w:t>
      </w:r>
    </w:p>
    <w:p w:rsidR="005C4B19" w:rsidRDefault="005C4B19">
      <w:pPr>
        <w:pStyle w:val="Standard"/>
        <w:spacing w:line="340" w:lineRule="exact"/>
        <w:jc w:val="both"/>
        <w:rPr>
          <w:rFonts w:ascii="Arial" w:hAnsi="Arial" w:cs="Arial"/>
        </w:rPr>
      </w:pPr>
    </w:p>
    <w:p w:rsidR="005C4B19" w:rsidRDefault="00D503F0">
      <w:pPr>
        <w:pStyle w:val="Standard"/>
        <w:spacing w:line="340" w:lineRule="exact"/>
        <w:jc w:val="both"/>
      </w:pPr>
      <w:proofErr w:type="spellStart"/>
      <w:r>
        <w:rPr>
          <w:rFonts w:ascii="Arial" w:hAnsi="Arial" w:cs="Arial"/>
          <w:b/>
        </w:rPr>
        <w:t>Lucamaleonte</w:t>
      </w:r>
      <w:proofErr w:type="spellEnd"/>
      <w:r>
        <w:rPr>
          <w:rFonts w:ascii="Arial" w:hAnsi="Arial" w:cs="Arial"/>
        </w:rPr>
        <w:t xml:space="preserve">, artista romano classe 1983, realizza alla </w:t>
      </w:r>
      <w:r>
        <w:rPr>
          <w:rFonts w:ascii="Arial" w:hAnsi="Arial" w:cs="Arial"/>
          <w:b/>
        </w:rPr>
        <w:t>Fattoria Petrini</w:t>
      </w:r>
      <w:r>
        <w:rPr>
          <w:rFonts w:ascii="Arial" w:hAnsi="Arial" w:cs="Arial"/>
        </w:rPr>
        <w:t xml:space="preserve"> un </w:t>
      </w:r>
      <w:r>
        <w:rPr>
          <w:rFonts w:ascii="Arial" w:hAnsi="Arial" w:cs="Arial"/>
          <w:b/>
        </w:rPr>
        <w:t>murales dedicato all’ulivo</w:t>
      </w:r>
      <w:r>
        <w:rPr>
          <w:rFonts w:ascii="Arial" w:hAnsi="Arial" w:cs="Arial"/>
        </w:rPr>
        <w:t xml:space="preserve">, </w:t>
      </w:r>
      <w:r>
        <w:rPr>
          <w:rFonts w:ascii="Arial" w:eastAsia="Times New Roman" w:hAnsi="Arial" w:cs="Times New Roman"/>
          <w:color w:val="222222"/>
        </w:rPr>
        <w:t xml:space="preserve">simbolo di purezza, pace eterna e del legame viscerale </w:t>
      </w:r>
      <w:r>
        <w:rPr>
          <w:rFonts w:ascii="Arial" w:eastAsia="Times New Roman" w:hAnsi="Arial" w:cs="Times New Roman"/>
          <w:color w:val="222222"/>
        </w:rPr>
        <w:t>degli uomini con la terra. L’artista sceglie di rappresentarlo</w:t>
      </w:r>
      <w:r>
        <w:rPr>
          <w:rFonts w:ascii="Arial" w:hAnsi="Arial" w:cs="Arial"/>
        </w:rPr>
        <w:t xml:space="preserve"> in tutte le sue parti, componendone una gigantografia con frutti, foglie, rami e contesto naturalistico. L’opera tende </w:t>
      </w:r>
      <w:r>
        <w:rPr>
          <w:rFonts w:ascii="Arial" w:eastAsia="Times New Roman" w:hAnsi="Arial" w:cs="Times New Roman"/>
          <w:color w:val="222222"/>
        </w:rPr>
        <w:t xml:space="preserve">a mimetizzarsi con l’ambiente circostante, offrendo ai fruitori una lente </w:t>
      </w:r>
      <w:r>
        <w:rPr>
          <w:rFonts w:ascii="Arial" w:eastAsia="Times New Roman" w:hAnsi="Arial" w:cs="Times New Roman"/>
          <w:color w:val="222222"/>
        </w:rPr>
        <w:t xml:space="preserve">d'ingrandimento che enfatizza la flora e la fauna locali. Da sempre affascinato dagli antichi bestiari medievali e dal mondo animale, </w:t>
      </w:r>
      <w:proofErr w:type="spellStart"/>
      <w:r>
        <w:rPr>
          <w:rFonts w:ascii="Arial" w:eastAsia="Times New Roman" w:hAnsi="Arial" w:cs="Times New Roman"/>
          <w:b/>
          <w:bCs/>
          <w:color w:val="222222"/>
        </w:rPr>
        <w:t>Lucamaleonte</w:t>
      </w:r>
      <w:proofErr w:type="spellEnd"/>
      <w:r>
        <w:rPr>
          <w:rFonts w:ascii="Arial" w:eastAsia="Times New Roman" w:hAnsi="Arial" w:cs="Times New Roman"/>
          <w:color w:val="222222"/>
        </w:rPr>
        <w:t xml:space="preserve"> dipinge un immaginario familiare per la zona perché dai rami d’ulivo emerge un falco, pura immagine di potenz</w:t>
      </w:r>
      <w:r>
        <w:rPr>
          <w:rFonts w:ascii="Arial" w:eastAsia="Times New Roman" w:hAnsi="Arial" w:cs="Times New Roman"/>
          <w:color w:val="222222"/>
        </w:rPr>
        <w:t>a ed eleganza; è infatti proprio sulla strada che porta alla Fattoria Petrini che, ormai da due anni, si presentano nel pomeriggio due falchi ad amoreggiare e sorvegliare il territorio.</w:t>
      </w:r>
    </w:p>
    <w:p w:rsidR="005C4B19" w:rsidRDefault="005C4B19">
      <w:pPr>
        <w:pStyle w:val="Standard"/>
        <w:spacing w:line="340" w:lineRule="exact"/>
        <w:jc w:val="both"/>
        <w:rPr>
          <w:rFonts w:ascii="Arial" w:eastAsia="Times New Roman" w:hAnsi="Arial" w:cs="Times New Roman"/>
          <w:color w:val="222222"/>
        </w:rPr>
      </w:pPr>
    </w:p>
    <w:p w:rsidR="005C4B19" w:rsidRDefault="00D503F0">
      <w:pPr>
        <w:pStyle w:val="Standard"/>
        <w:spacing w:line="340" w:lineRule="exact"/>
        <w:jc w:val="both"/>
      </w:pPr>
      <w:r>
        <w:rPr>
          <w:rFonts w:ascii="Arial" w:eastAsia="Times New Roman" w:hAnsi="Arial" w:cs="Times New Roman"/>
          <w:color w:val="222222"/>
        </w:rPr>
        <w:t xml:space="preserve">L'opera di </w:t>
      </w:r>
      <w:proofErr w:type="spellStart"/>
      <w:r>
        <w:rPr>
          <w:rFonts w:ascii="Arial" w:eastAsia="Times New Roman" w:hAnsi="Arial" w:cs="Times New Roman"/>
          <w:b/>
          <w:color w:val="222222"/>
        </w:rPr>
        <w:t>Lucamaleonte</w:t>
      </w:r>
      <w:proofErr w:type="spellEnd"/>
      <w:r>
        <w:rPr>
          <w:rFonts w:ascii="Arial" w:eastAsia="Times New Roman" w:hAnsi="Arial" w:cs="Times New Roman"/>
          <w:color w:val="222222"/>
        </w:rPr>
        <w:t xml:space="preserve"> alla Fattoria Petrini continua con la realizz</w:t>
      </w:r>
      <w:r>
        <w:rPr>
          <w:rFonts w:ascii="Arial" w:eastAsia="Times New Roman" w:hAnsi="Arial" w:cs="Times New Roman"/>
          <w:color w:val="222222"/>
        </w:rPr>
        <w:t xml:space="preserve">azione di tre etichette </w:t>
      </w:r>
      <w:proofErr w:type="spellStart"/>
      <w:r>
        <w:rPr>
          <w:rFonts w:ascii="Arial" w:eastAsia="Times New Roman" w:hAnsi="Arial" w:cs="Times New Roman"/>
          <w:i/>
          <w:color w:val="222222"/>
        </w:rPr>
        <w:t>limited</w:t>
      </w:r>
      <w:proofErr w:type="spellEnd"/>
      <w:r>
        <w:rPr>
          <w:rFonts w:ascii="Arial" w:eastAsia="Times New Roman" w:hAnsi="Arial" w:cs="Times New Roman"/>
          <w:i/>
          <w:color w:val="222222"/>
        </w:rPr>
        <w:t xml:space="preserve"> </w:t>
      </w:r>
      <w:proofErr w:type="spellStart"/>
      <w:r>
        <w:rPr>
          <w:rFonts w:ascii="Arial" w:eastAsia="Times New Roman" w:hAnsi="Arial" w:cs="Times New Roman"/>
          <w:i/>
          <w:color w:val="222222"/>
        </w:rPr>
        <w:t>edition</w:t>
      </w:r>
      <w:proofErr w:type="spellEnd"/>
      <w:r>
        <w:rPr>
          <w:rFonts w:ascii="Arial" w:eastAsia="Times New Roman" w:hAnsi="Arial" w:cs="Times New Roman"/>
          <w:color w:val="222222"/>
        </w:rPr>
        <w:t xml:space="preserve"> per i prodotti di punta dell'azienda che verranno promossi nell'ambito di </w:t>
      </w:r>
      <w:r>
        <w:rPr>
          <w:rFonts w:ascii="Arial" w:eastAsia="Times New Roman" w:hAnsi="Arial" w:cs="Times New Roman"/>
          <w:b/>
          <w:bCs/>
          <w:color w:val="222222"/>
        </w:rPr>
        <w:t xml:space="preserve">Expo 2015 </w:t>
      </w:r>
      <w:r>
        <w:rPr>
          <w:rFonts w:ascii="Arial" w:eastAsia="Times New Roman" w:hAnsi="Arial" w:cs="Times New Roman"/>
          <w:color w:val="222222"/>
        </w:rPr>
        <w:t>e</w:t>
      </w:r>
      <w:r>
        <w:rPr>
          <w:rFonts w:ascii="Arial" w:eastAsia="Times New Roman" w:hAnsi="Arial" w:cs="Times New Roman"/>
          <w:b/>
          <w:bCs/>
          <w:color w:val="222222"/>
        </w:rPr>
        <w:t xml:space="preserve"> </w:t>
      </w:r>
      <w:r>
        <w:rPr>
          <w:rFonts w:ascii="Arial" w:eastAsia="Times New Roman" w:hAnsi="Arial" w:cs="Times New Roman"/>
          <w:color w:val="222222"/>
        </w:rPr>
        <w:t>faranno parte di un progetto più ampio “</w:t>
      </w:r>
      <w:r>
        <w:rPr>
          <w:rFonts w:ascii="Arial" w:eastAsia="Times New Roman" w:hAnsi="Arial" w:cs="Times New Roman"/>
          <w:b/>
          <w:color w:val="222222"/>
        </w:rPr>
        <w:t xml:space="preserve">POP UP! WINE, OIL, FOOD, LABEL”, </w:t>
      </w:r>
      <w:r>
        <w:rPr>
          <w:rFonts w:ascii="ArialMT" w:eastAsia="ArialMT" w:hAnsi="ArialMT" w:cs="ArialMT"/>
          <w:color w:val="1A1A1A"/>
        </w:rPr>
        <w:t xml:space="preserve">un </w:t>
      </w:r>
      <w:r>
        <w:rPr>
          <w:rFonts w:ascii="ArialMT" w:eastAsia="ArialMT" w:hAnsi="ArialMT" w:cs="ArialMT"/>
          <w:b/>
          <w:bCs/>
          <w:color w:val="1A1A1A"/>
        </w:rPr>
        <w:t>paniere di prodotti selezionati rappresentativi del te</w:t>
      </w:r>
      <w:r>
        <w:rPr>
          <w:rFonts w:ascii="ArialMT" w:eastAsia="ArialMT" w:hAnsi="ArialMT" w:cs="ArialMT"/>
          <w:b/>
          <w:bCs/>
          <w:color w:val="1A1A1A"/>
        </w:rPr>
        <w:t xml:space="preserve">rritorio con etichette d’artista in edizione limitata. </w:t>
      </w:r>
      <w:r>
        <w:rPr>
          <w:rFonts w:ascii="ArialMT" w:eastAsia="ArialMT" w:hAnsi="ArialMT" w:cs="ArialMT"/>
          <w:color w:val="1A1A1A"/>
        </w:rPr>
        <w:t>Il progetto individua un itinerario del gusto che svela le risorse enogastronomiche, imprenditoriali e innovative marchigiane, e di come l’arte e l’artista possano divenirne veicolo di conoscenza e va</w:t>
      </w:r>
      <w:r>
        <w:rPr>
          <w:rFonts w:ascii="ArialMT" w:eastAsia="ArialMT" w:hAnsi="ArialMT" w:cs="ArialMT"/>
          <w:color w:val="1A1A1A"/>
        </w:rPr>
        <w:t>lorizzazione.</w:t>
      </w:r>
    </w:p>
    <w:p w:rsidR="005C4B19" w:rsidRDefault="005C4B19">
      <w:pPr>
        <w:pStyle w:val="Standard"/>
        <w:spacing w:line="340" w:lineRule="exact"/>
        <w:jc w:val="both"/>
        <w:rPr>
          <w:rFonts w:ascii="ArialMT" w:eastAsia="ArialMT" w:hAnsi="ArialMT" w:cs="ArialMT"/>
          <w:color w:val="1A1A1A"/>
        </w:rPr>
      </w:pPr>
    </w:p>
    <w:p w:rsidR="005C4B19" w:rsidRDefault="00D503F0">
      <w:pPr>
        <w:pStyle w:val="Standard"/>
        <w:spacing w:line="340" w:lineRule="exact"/>
        <w:jc w:val="both"/>
      </w:pPr>
      <w:r>
        <w:rPr>
          <w:rFonts w:ascii="Arial" w:hAnsi="Arial" w:cs="Arial"/>
        </w:rPr>
        <w:t xml:space="preserve">La passione per l’arte della </w:t>
      </w:r>
      <w:r>
        <w:rPr>
          <w:rFonts w:ascii="Arial" w:hAnsi="Arial" w:cs="Arial"/>
          <w:b/>
        </w:rPr>
        <w:t>famiglia Petrini</w:t>
      </w:r>
      <w:r>
        <w:rPr>
          <w:rFonts w:ascii="Arial" w:hAnsi="Arial" w:cs="Arial"/>
        </w:rPr>
        <w:t xml:space="preserve"> è una storia di lunga data</w:t>
      </w:r>
      <w:r>
        <w:rPr>
          <w:rFonts w:ascii="Arial" w:hAnsi="Arial" w:cs="Arial"/>
          <w:b/>
        </w:rPr>
        <w:t xml:space="preserve">. </w:t>
      </w:r>
      <w:r>
        <w:rPr>
          <w:rFonts w:ascii="Arial" w:hAnsi="Arial" w:cs="Arial"/>
        </w:rPr>
        <w:t xml:space="preserve">Già il Cavalier Leonida Petrini, fondatore dell’azienda negli anni ’80, disegna e deposita un modello unico di anfora come contenitore speciale per l’olio; negli anni </w:t>
      </w:r>
      <w:r>
        <w:rPr>
          <w:rFonts w:ascii="Arial" w:hAnsi="Arial" w:cs="Arial"/>
        </w:rPr>
        <w:t xml:space="preserve">‘90 la Fattoria Petrini viene scelta da </w:t>
      </w:r>
      <w:r>
        <w:rPr>
          <w:rFonts w:ascii="Arial" w:hAnsi="Arial" w:cs="Arial"/>
          <w:b/>
        </w:rPr>
        <w:t xml:space="preserve">Philippe </w:t>
      </w:r>
      <w:proofErr w:type="spellStart"/>
      <w:r>
        <w:rPr>
          <w:rFonts w:ascii="Arial" w:hAnsi="Arial" w:cs="Arial"/>
          <w:b/>
        </w:rPr>
        <w:t>Starck</w:t>
      </w:r>
      <w:proofErr w:type="spellEnd"/>
      <w:r>
        <w:rPr>
          <w:rFonts w:ascii="Arial" w:hAnsi="Arial" w:cs="Arial"/>
        </w:rPr>
        <w:t xml:space="preserve"> come una delle migliori nell’ambito della produzione biologica per la sua azienda OAO; inoltre, collabora con </w:t>
      </w:r>
      <w:r>
        <w:rPr>
          <w:rFonts w:ascii="Arial" w:hAnsi="Arial" w:cs="Arial"/>
          <w:b/>
        </w:rPr>
        <w:t xml:space="preserve">Rainbow </w:t>
      </w:r>
      <w:r>
        <w:rPr>
          <w:rFonts w:ascii="Arial" w:hAnsi="Arial" w:cs="Arial"/>
        </w:rPr>
        <w:t>per un’edizione speciale di olio arricchito di vitamine dedicato ai bambini, reali</w:t>
      </w:r>
      <w:r>
        <w:rPr>
          <w:rFonts w:ascii="Arial" w:hAnsi="Arial" w:cs="Arial"/>
        </w:rPr>
        <w:t xml:space="preserve">zza un’etichetta </w:t>
      </w:r>
      <w:proofErr w:type="spellStart"/>
      <w:r>
        <w:rPr>
          <w:rFonts w:ascii="Arial" w:hAnsi="Arial" w:cs="Arial"/>
        </w:rPr>
        <w:t>brail</w:t>
      </w:r>
      <w:proofErr w:type="spellEnd"/>
      <w:r>
        <w:rPr>
          <w:rFonts w:ascii="Arial" w:hAnsi="Arial" w:cs="Arial"/>
        </w:rPr>
        <w:t xml:space="preserve"> per il </w:t>
      </w:r>
      <w:r>
        <w:rPr>
          <w:rFonts w:ascii="Arial" w:hAnsi="Arial" w:cs="Arial"/>
          <w:b/>
        </w:rPr>
        <w:t>Museo Omero</w:t>
      </w:r>
      <w:r>
        <w:rPr>
          <w:rFonts w:ascii="Arial" w:hAnsi="Arial" w:cs="Arial"/>
        </w:rPr>
        <w:t xml:space="preserve"> e una bordolese etichettata con la </w:t>
      </w:r>
      <w:r>
        <w:rPr>
          <w:rFonts w:ascii="Arial" w:hAnsi="Arial" w:cs="Arial"/>
          <w:b/>
          <w:i/>
        </w:rPr>
        <w:t>Madonna col Bambino</w:t>
      </w:r>
      <w:r>
        <w:rPr>
          <w:rFonts w:ascii="Arial" w:hAnsi="Arial" w:cs="Arial"/>
          <w:b/>
        </w:rPr>
        <w:t xml:space="preserve"> di Raffaello</w:t>
      </w:r>
      <w:r>
        <w:rPr>
          <w:rFonts w:ascii="Arial" w:hAnsi="Arial" w:cs="Arial"/>
        </w:rPr>
        <w:t xml:space="preserve">. Oggi l’incontro con </w:t>
      </w:r>
      <w:r>
        <w:rPr>
          <w:rFonts w:ascii="Arial" w:hAnsi="Arial" w:cs="Arial"/>
          <w:b/>
          <w:bCs/>
        </w:rPr>
        <w:t>Pop Up!</w:t>
      </w:r>
      <w:r>
        <w:rPr>
          <w:rFonts w:ascii="Arial" w:hAnsi="Arial" w:cs="Arial"/>
        </w:rPr>
        <w:t xml:space="preserve"> e il desiderio condiviso di raccontare il nostro territorio e il nostro </w:t>
      </w:r>
      <w:r>
        <w:rPr>
          <w:rFonts w:ascii="Arial" w:hAnsi="Arial" w:cs="Arial"/>
          <w:i/>
        </w:rPr>
        <w:t>saper fare</w:t>
      </w:r>
      <w:r>
        <w:rPr>
          <w:rFonts w:ascii="Arial" w:hAnsi="Arial" w:cs="Arial"/>
        </w:rPr>
        <w:t xml:space="preserve"> anche attraverso l’arte contempora</w:t>
      </w:r>
      <w:r>
        <w:rPr>
          <w:rFonts w:ascii="Arial" w:hAnsi="Arial" w:cs="Arial"/>
        </w:rPr>
        <w:t>nea nella declinazione Street.</w:t>
      </w:r>
    </w:p>
    <w:p w:rsidR="005C4B19" w:rsidRDefault="00D503F0">
      <w:pPr>
        <w:pStyle w:val="Standard"/>
        <w:spacing w:line="340" w:lineRule="exact"/>
        <w:jc w:val="both"/>
      </w:pPr>
      <w:r>
        <w:lastRenderedPageBreak/>
        <w:t xml:space="preserve">                                                      </w:t>
      </w:r>
      <w:r>
        <w:rPr>
          <w:rFonts w:ascii="Arial" w:hAnsi="Arial" w:cs="Arial"/>
          <w:b/>
          <w:color w:val="FF0000"/>
          <w:sz w:val="36"/>
          <w:szCs w:val="36"/>
        </w:rPr>
        <w:t>POP UP! FESTIVAL</w:t>
      </w:r>
    </w:p>
    <w:p w:rsidR="005C4B19" w:rsidRDefault="00D503F0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  <w:r>
        <w:rPr>
          <w:rFonts w:ascii="Arial" w:hAnsi="Arial" w:cs="Arial"/>
          <w:b/>
          <w:color w:val="FF0000"/>
          <w:sz w:val="32"/>
          <w:szCs w:val="32"/>
        </w:rPr>
        <w:t>29.30.31 MAGGIO e 1 GIUGNO 2015</w:t>
      </w:r>
    </w:p>
    <w:p w:rsidR="005C4B19" w:rsidRDefault="00D503F0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  <w:r>
        <w:rPr>
          <w:rFonts w:ascii="Arial" w:hAnsi="Arial" w:cs="Arial"/>
          <w:b/>
          <w:color w:val="FF0000"/>
          <w:sz w:val="32"/>
          <w:szCs w:val="32"/>
        </w:rPr>
        <w:t>COLLI ESINI FRASASSI</w:t>
      </w:r>
    </w:p>
    <w:p w:rsidR="005C4B19" w:rsidRDefault="005C4B19">
      <w:pPr>
        <w:pStyle w:val="Standard"/>
        <w:spacing w:line="340" w:lineRule="exact"/>
        <w:jc w:val="center"/>
        <w:rPr>
          <w:rFonts w:ascii="Arial" w:eastAsia="Helvetica, Arial" w:hAnsi="Arial" w:cs="Arial"/>
          <w:color w:val="000000"/>
          <w:sz w:val="36"/>
          <w:szCs w:val="36"/>
        </w:rPr>
      </w:pPr>
    </w:p>
    <w:p w:rsidR="005C4B19" w:rsidRDefault="005C4B19">
      <w:pPr>
        <w:pStyle w:val="Standard"/>
        <w:spacing w:line="340" w:lineRule="exact"/>
        <w:jc w:val="center"/>
        <w:rPr>
          <w:rFonts w:ascii="Arial" w:hAnsi="Arial" w:cs="Arial"/>
          <w:b/>
          <w:color w:val="FF0000"/>
          <w:sz w:val="32"/>
          <w:szCs w:val="32"/>
        </w:rPr>
      </w:pPr>
    </w:p>
    <w:p w:rsidR="005C4B19" w:rsidRDefault="00D503F0">
      <w:pPr>
        <w:pStyle w:val="Standard"/>
        <w:spacing w:line="340" w:lineRule="exact"/>
        <w:jc w:val="both"/>
      </w:pPr>
      <w:r>
        <w:rPr>
          <w:rFonts w:ascii="Arial" w:hAnsi="Arial"/>
        </w:rPr>
        <w:t xml:space="preserve">Nei </w:t>
      </w:r>
      <w:r>
        <w:rPr>
          <w:rFonts w:ascii="Arial" w:hAnsi="Arial"/>
          <w:b/>
          <w:bCs/>
        </w:rPr>
        <w:t xml:space="preserve">Colli </w:t>
      </w:r>
      <w:proofErr w:type="spellStart"/>
      <w:r>
        <w:rPr>
          <w:rFonts w:ascii="Arial" w:hAnsi="Arial"/>
          <w:b/>
          <w:bCs/>
        </w:rPr>
        <w:t>Esini</w:t>
      </w:r>
      <w:proofErr w:type="spellEnd"/>
      <w:r>
        <w:rPr>
          <w:rFonts w:ascii="Arial" w:hAnsi="Arial"/>
          <w:b/>
          <w:bCs/>
        </w:rPr>
        <w:t xml:space="preserve"> Frasassi </w:t>
      </w:r>
      <w:r>
        <w:rPr>
          <w:rFonts w:ascii="Arial" w:hAnsi="Arial"/>
        </w:rPr>
        <w:t xml:space="preserve">il </w:t>
      </w:r>
      <w:r>
        <w:rPr>
          <w:rFonts w:ascii="Arial" w:hAnsi="Arial"/>
          <w:b/>
          <w:bCs/>
        </w:rPr>
        <w:t xml:space="preserve">Festival Pop Up! </w:t>
      </w:r>
      <w:r>
        <w:rPr>
          <w:rFonts w:ascii="Arial" w:hAnsi="Arial"/>
        </w:rPr>
        <w:t>(</w:t>
      </w:r>
      <w:hyperlink r:id="rId13" w:history="1">
        <w:r>
          <w:rPr>
            <w:rFonts w:ascii="Arial" w:hAnsi="Arial"/>
            <w:b/>
            <w:bCs/>
          </w:rPr>
          <w:t>www.popupfestival.it</w:t>
        </w:r>
      </w:hyperlink>
      <w:r>
        <w:rPr>
          <w:rFonts w:ascii="Arial" w:hAnsi="Arial"/>
        </w:rPr>
        <w:t xml:space="preserve">) </w:t>
      </w:r>
      <w:r>
        <w:rPr>
          <w:rFonts w:ascii="Arial" w:eastAsia="Helvetica, Arial" w:hAnsi="Arial" w:cs="Arial"/>
          <w:color w:val="000000"/>
        </w:rPr>
        <w:t>si presenta n</w:t>
      </w:r>
      <w:r>
        <w:rPr>
          <w:rFonts w:ascii="Arial" w:hAnsi="Arial"/>
        </w:rPr>
        <w:t xml:space="preserve">ell'ambito del </w:t>
      </w:r>
      <w:r>
        <w:rPr>
          <w:rFonts w:ascii="Arial" w:hAnsi="Arial"/>
          <w:b/>
          <w:bCs/>
        </w:rPr>
        <w:t>Festival del Paesaggio</w:t>
      </w:r>
      <w:r>
        <w:rPr>
          <w:rFonts w:ascii="Arial" w:hAnsi="Arial"/>
        </w:rPr>
        <w:t xml:space="preserve"> (</w:t>
      </w:r>
      <w:hyperlink r:id="rId14" w:history="1">
        <w:r>
          <w:rPr>
            <w:rFonts w:ascii="Arial" w:hAnsi="Arial"/>
            <w:b/>
            <w:bCs/>
          </w:rPr>
          <w:t>www.festivaldelpaesaggio.it</w:t>
        </w:r>
      </w:hyperlink>
      <w:r>
        <w:rPr>
          <w:rFonts w:ascii="Arial" w:hAnsi="Arial"/>
        </w:rPr>
        <w:t xml:space="preserve">) </w:t>
      </w:r>
      <w:r>
        <w:rPr>
          <w:rFonts w:ascii="Arial" w:eastAsia="Helvetica, Arial" w:hAnsi="Arial" w:cs="Arial"/>
          <w:b/>
          <w:bCs/>
          <w:color w:val="000000"/>
        </w:rPr>
        <w:t xml:space="preserve">dal </w:t>
      </w:r>
      <w:r>
        <w:rPr>
          <w:rFonts w:ascii="Arial" w:hAnsi="Arial"/>
          <w:b/>
          <w:bCs/>
        </w:rPr>
        <w:t>29 maggio al 1° giugno 2015</w:t>
      </w:r>
      <w:r>
        <w:rPr>
          <w:rFonts w:ascii="Arial" w:eastAsia="Helvetica, Arial" w:hAnsi="Arial" w:cs="Arial"/>
          <w:color w:val="000000"/>
        </w:rPr>
        <w:t xml:space="preserve"> con quattro giorni di eventi, istallazioni di arte urbana, mostre, w</w:t>
      </w:r>
      <w:r>
        <w:rPr>
          <w:rFonts w:ascii="Arial" w:eastAsia="Helvetica, Arial" w:hAnsi="Arial" w:cs="Arial"/>
          <w:color w:val="000000"/>
        </w:rPr>
        <w:t>orkshop, degustazioni e happening, in un itinerario che si muove tra la Cava di Arcevia, le Stazioni Ferroviarie di Fabriano, Genga, Serra San Quirico, Castelbellino, la Fornace di Moie, le aziende del Biologico e le cantine vinicole.</w:t>
      </w:r>
    </w:p>
    <w:p w:rsidR="005C4B19" w:rsidRDefault="005C4B19">
      <w:pPr>
        <w:pStyle w:val="Standard"/>
        <w:spacing w:line="340" w:lineRule="exact"/>
        <w:jc w:val="both"/>
        <w:rPr>
          <w:rFonts w:ascii="Arial" w:eastAsia="Helvetica, Arial" w:hAnsi="Arial" w:cs="Arial"/>
          <w:color w:val="000000"/>
        </w:rPr>
      </w:pPr>
    </w:p>
    <w:p w:rsidR="005C4B19" w:rsidRDefault="00D503F0">
      <w:pPr>
        <w:pStyle w:val="Standard"/>
        <w:spacing w:line="340" w:lineRule="exact"/>
        <w:jc w:val="both"/>
      </w:pPr>
      <w:r>
        <w:rPr>
          <w:rFonts w:ascii="Arial" w:eastAsia="Helvetica, Arial" w:hAnsi="Arial" w:cs="Cambria"/>
          <w:color w:val="000000"/>
        </w:rPr>
        <w:t>Pop Up!</w:t>
      </w:r>
      <w:r>
        <w:rPr>
          <w:rFonts w:ascii="Arial" w:eastAsia="Helvetica, Arial" w:hAnsi="Arial" w:cs="Cambria"/>
          <w:i/>
          <w:color w:val="000000"/>
        </w:rPr>
        <w:t xml:space="preserve"> </w:t>
      </w:r>
      <w:r>
        <w:rPr>
          <w:rFonts w:ascii="Arial" w:eastAsia="Helvetica, Arial" w:hAnsi="Arial" w:cs="Cambria"/>
          <w:color w:val="000000"/>
        </w:rPr>
        <w:t xml:space="preserve">è un </w:t>
      </w:r>
      <w:r>
        <w:rPr>
          <w:rFonts w:ascii="Arial" w:eastAsia="Helvetica, Arial" w:hAnsi="Arial" w:cs="Cambria"/>
          <w:b/>
          <w:color w:val="000000"/>
        </w:rPr>
        <w:t>itinera</w:t>
      </w:r>
      <w:r>
        <w:rPr>
          <w:rFonts w:ascii="Arial" w:eastAsia="Helvetica, Arial" w:hAnsi="Arial" w:cs="Cambria"/>
          <w:b/>
          <w:color w:val="000000"/>
        </w:rPr>
        <w:t xml:space="preserve">rio artistico </w:t>
      </w:r>
      <w:r>
        <w:rPr>
          <w:rFonts w:ascii="Arial" w:eastAsia="Helvetica, Arial" w:hAnsi="Arial" w:cs="Cambria"/>
          <w:color w:val="000000"/>
        </w:rPr>
        <w:t>–</w:t>
      </w:r>
      <w:r>
        <w:rPr>
          <w:rFonts w:ascii="Arial" w:eastAsia="Helvetica, Arial" w:hAnsi="Arial" w:cs="Cambria"/>
          <w:b/>
          <w:color w:val="000000"/>
        </w:rPr>
        <w:t xml:space="preserve"> </w:t>
      </w:r>
      <w:r>
        <w:rPr>
          <w:rFonts w:ascii="Arial" w:eastAsia="Helvetica, Arial" w:hAnsi="Arial" w:cs="Cambria"/>
          <w:color w:val="000000"/>
        </w:rPr>
        <w:t>in programma alcuni tra i nomi più influenti della scena internazionale -</w:t>
      </w:r>
      <w:r>
        <w:rPr>
          <w:rFonts w:ascii="Arial" w:eastAsia="Helvetica, Arial" w:hAnsi="Arial" w:cs="Arial"/>
          <w:color w:val="000000"/>
        </w:rPr>
        <w:t xml:space="preserve"> </w:t>
      </w:r>
      <w:r>
        <w:rPr>
          <w:rFonts w:ascii="Arial" w:eastAsia="Helvetica, Arial" w:hAnsi="Arial" w:cs="Arial"/>
          <w:b/>
          <w:color w:val="000000"/>
        </w:rPr>
        <w:t>Zio Ziegler</w:t>
      </w:r>
      <w:r>
        <w:rPr>
          <w:rFonts w:ascii="Arial" w:eastAsia="Helvetica, Arial" w:hAnsi="Arial" w:cs="Arial"/>
          <w:color w:val="000000"/>
        </w:rPr>
        <w:t xml:space="preserve">, </w:t>
      </w:r>
      <w:r>
        <w:rPr>
          <w:rFonts w:ascii="Arial" w:eastAsia="Helvetica, Arial" w:hAnsi="Arial" w:cs="Arial"/>
          <w:b/>
          <w:color w:val="000000"/>
        </w:rPr>
        <w:t>3ttman</w:t>
      </w:r>
      <w:r>
        <w:rPr>
          <w:rFonts w:ascii="Arial" w:eastAsia="Helvetica, Arial" w:hAnsi="Arial" w:cs="Arial"/>
          <w:color w:val="000000"/>
        </w:rPr>
        <w:t xml:space="preserve">, </w:t>
      </w:r>
      <w:proofErr w:type="spellStart"/>
      <w:r>
        <w:rPr>
          <w:rFonts w:ascii="Arial" w:eastAsia="Helvetica, Arial" w:hAnsi="Arial" w:cs="Arial"/>
          <w:b/>
          <w:color w:val="000000"/>
        </w:rPr>
        <w:t>Eron</w:t>
      </w:r>
      <w:proofErr w:type="spellEnd"/>
      <w:r>
        <w:rPr>
          <w:rFonts w:ascii="Arial" w:eastAsia="Helvetica, Arial" w:hAnsi="Arial" w:cs="Arial"/>
          <w:color w:val="000000"/>
        </w:rPr>
        <w:t xml:space="preserve">, </w:t>
      </w:r>
      <w:r>
        <w:rPr>
          <w:rFonts w:ascii="Arial" w:eastAsia="Helvetica, Arial" w:hAnsi="Arial" w:cs="Arial"/>
          <w:b/>
          <w:color w:val="000000"/>
        </w:rPr>
        <w:t>2501</w:t>
      </w:r>
      <w:r>
        <w:rPr>
          <w:rFonts w:ascii="Arial" w:eastAsia="Helvetica, Arial" w:hAnsi="Arial" w:cs="Arial"/>
          <w:color w:val="000000"/>
        </w:rPr>
        <w:t xml:space="preserve">, </w:t>
      </w:r>
      <w:proofErr w:type="spellStart"/>
      <w:r>
        <w:rPr>
          <w:rFonts w:ascii="Arial" w:eastAsia="Helvetica, Arial" w:hAnsi="Arial" w:cs="Arial"/>
          <w:b/>
          <w:color w:val="000000"/>
        </w:rPr>
        <w:t>Basik</w:t>
      </w:r>
      <w:proofErr w:type="spellEnd"/>
      <w:r>
        <w:rPr>
          <w:rFonts w:ascii="Arial" w:eastAsia="Helvetica, Arial" w:hAnsi="Arial" w:cs="Arial"/>
          <w:color w:val="000000"/>
        </w:rPr>
        <w:t xml:space="preserve">, </w:t>
      </w:r>
      <w:proofErr w:type="spellStart"/>
      <w:r>
        <w:rPr>
          <w:rFonts w:ascii="Arial" w:eastAsia="Helvetica, Arial" w:hAnsi="Arial" w:cs="Arial"/>
          <w:b/>
          <w:color w:val="000000"/>
        </w:rPr>
        <w:t>Gio</w:t>
      </w:r>
      <w:proofErr w:type="spellEnd"/>
      <w:r>
        <w:rPr>
          <w:rFonts w:ascii="Arial" w:eastAsia="Helvetica, Arial" w:hAnsi="Arial" w:cs="Arial"/>
          <w:b/>
          <w:color w:val="000000"/>
        </w:rPr>
        <w:t xml:space="preserve"> Pistone</w:t>
      </w:r>
      <w:r>
        <w:rPr>
          <w:rFonts w:ascii="Arial" w:eastAsia="Helvetica, Arial" w:hAnsi="Arial" w:cs="Arial"/>
          <w:color w:val="000000"/>
        </w:rPr>
        <w:t xml:space="preserve">, </w:t>
      </w:r>
      <w:r>
        <w:rPr>
          <w:rFonts w:ascii="Arial" w:eastAsia="Helvetica, Arial" w:hAnsi="Arial" w:cs="Arial"/>
          <w:b/>
          <w:color w:val="000000"/>
        </w:rPr>
        <w:t>Nicola Alessandrini</w:t>
      </w:r>
      <w:r>
        <w:rPr>
          <w:rFonts w:ascii="Arial" w:eastAsia="Helvetica, Arial" w:hAnsi="Arial" w:cs="Arial"/>
          <w:color w:val="000000"/>
        </w:rPr>
        <w:t xml:space="preserve">, </w:t>
      </w:r>
      <w:proofErr w:type="spellStart"/>
      <w:r>
        <w:rPr>
          <w:rFonts w:ascii="Arial" w:eastAsia="Helvetica, Arial" w:hAnsi="Arial" w:cs="Arial"/>
          <w:b/>
          <w:color w:val="000000"/>
        </w:rPr>
        <w:t>Zosen</w:t>
      </w:r>
      <w:proofErr w:type="spellEnd"/>
      <w:r>
        <w:rPr>
          <w:rFonts w:ascii="Arial" w:eastAsia="Helvetica, Arial" w:hAnsi="Arial" w:cs="Arial"/>
          <w:color w:val="000000"/>
        </w:rPr>
        <w:t xml:space="preserve">, </w:t>
      </w:r>
      <w:proofErr w:type="spellStart"/>
      <w:r>
        <w:rPr>
          <w:rFonts w:ascii="Arial" w:eastAsia="Helvetica, Arial" w:hAnsi="Arial" w:cs="Arial"/>
          <w:b/>
          <w:color w:val="000000"/>
        </w:rPr>
        <w:t>Lucamaleonte</w:t>
      </w:r>
      <w:proofErr w:type="spellEnd"/>
      <w:r>
        <w:rPr>
          <w:rFonts w:ascii="Arial" w:eastAsia="Helvetica, Arial" w:hAnsi="Arial" w:cs="Arial"/>
          <w:color w:val="000000"/>
        </w:rPr>
        <w:t xml:space="preserve">, </w:t>
      </w:r>
      <w:r>
        <w:rPr>
          <w:rFonts w:ascii="Arial" w:eastAsia="Helvetica, Arial" w:hAnsi="Arial" w:cs="Arial"/>
          <w:b/>
          <w:color w:val="000000"/>
        </w:rPr>
        <w:t>Veks Van Hillik</w:t>
      </w:r>
      <w:r>
        <w:rPr>
          <w:rFonts w:ascii="Arial" w:eastAsia="Helvetica, Arial" w:hAnsi="Arial" w:cs="Arial"/>
          <w:color w:val="000000"/>
        </w:rPr>
        <w:t xml:space="preserve">, </w:t>
      </w:r>
      <w:proofErr w:type="spellStart"/>
      <w:r>
        <w:rPr>
          <w:rFonts w:ascii="Arial" w:eastAsia="Helvetica, Arial" w:hAnsi="Arial" w:cs="Arial"/>
          <w:b/>
          <w:bCs/>
          <w:color w:val="000000"/>
        </w:rPr>
        <w:t>Tellas</w:t>
      </w:r>
      <w:proofErr w:type="spellEnd"/>
      <w:r>
        <w:rPr>
          <w:rFonts w:ascii="Arial" w:eastAsia="Helvetica, Arial" w:hAnsi="Arial" w:cs="Arial"/>
          <w:color w:val="000000"/>
        </w:rPr>
        <w:t xml:space="preserve"> -</w:t>
      </w:r>
      <w:r>
        <w:rPr>
          <w:rFonts w:ascii="Arial" w:eastAsia="Helvetica, Arial" w:hAnsi="Arial" w:cs="Cambria"/>
          <w:b/>
          <w:bCs/>
          <w:color w:val="000000"/>
        </w:rPr>
        <w:t xml:space="preserve"> </w:t>
      </w:r>
      <w:r>
        <w:rPr>
          <w:rFonts w:ascii="Arial" w:eastAsia="Helvetica, Arial" w:hAnsi="Arial" w:cs="Arial"/>
          <w:color w:val="000000"/>
        </w:rPr>
        <w:t xml:space="preserve">realizzano </w:t>
      </w:r>
      <w:r>
        <w:rPr>
          <w:rFonts w:ascii="Arial" w:eastAsia="Helvetica, Arial" w:hAnsi="Arial" w:cs="Helvetica, Arial"/>
        </w:rPr>
        <w:t xml:space="preserve">opere permanenti che restano </w:t>
      </w:r>
      <w:r>
        <w:rPr>
          <w:rFonts w:ascii="Arial" w:eastAsia="Helvetica, Arial" w:hAnsi="Arial" w:cs="Helvetica, Arial"/>
        </w:rPr>
        <w:t>visibili e visitabili nel tempo. Pop Up! è</w:t>
      </w:r>
      <w:r>
        <w:rPr>
          <w:rFonts w:ascii="Arial" w:eastAsia="Helvetica, Arial" w:hAnsi="Arial" w:cs="Arial"/>
        </w:rPr>
        <w:t xml:space="preserve"> un </w:t>
      </w:r>
      <w:r>
        <w:rPr>
          <w:rFonts w:ascii="Arial" w:hAnsi="Arial" w:cs="Arial"/>
          <w:b/>
        </w:rPr>
        <w:t xml:space="preserve">itinerario del gusto </w:t>
      </w:r>
      <w:r>
        <w:rPr>
          <w:rFonts w:ascii="Arial" w:hAnsi="Arial" w:cs="Arial"/>
        </w:rPr>
        <w:t>- aziende agricole biologiche produttrici di vino, paste, farine, legumi, olio e altre specialità enogastronomiche del territorio, attentamente selezionate, sposano l’arte d’avanguardia e s</w:t>
      </w:r>
      <w:r>
        <w:rPr>
          <w:rFonts w:ascii="Arial" w:hAnsi="Arial" w:cs="Arial"/>
        </w:rPr>
        <w:t xml:space="preserve">i aprono al pubblico offrendo proposte di ospitalità e degustazione creative. </w:t>
      </w:r>
      <w:r>
        <w:rPr>
          <w:rFonts w:ascii="Arial" w:eastAsia="Helvetica, Arial" w:hAnsi="Arial" w:cs="Arial"/>
          <w:color w:val="000000"/>
        </w:rPr>
        <w:t xml:space="preserve">Pop Up! è un </w:t>
      </w:r>
      <w:r>
        <w:rPr>
          <w:rFonts w:ascii="Arial" w:eastAsia="Helvetica, Arial" w:hAnsi="Arial" w:cs="Cambria"/>
          <w:b/>
          <w:color w:val="000000"/>
        </w:rPr>
        <w:t>itinerario del fare</w:t>
      </w:r>
      <w:r>
        <w:rPr>
          <w:rFonts w:ascii="Arial" w:eastAsia="Helvetica, Arial" w:hAnsi="Arial" w:cs="Cambria"/>
          <w:color w:val="000000"/>
        </w:rPr>
        <w:t xml:space="preserve"> - i luoghi del festival ospitano workshop manuali ispirati all’artigianato artistico, alle tradizioni e usanze del territorio, fino a proposte pi</w:t>
      </w:r>
      <w:r>
        <w:rPr>
          <w:rFonts w:ascii="Arial" w:eastAsia="Helvetica, Arial" w:hAnsi="Arial" w:cs="Cambria"/>
          <w:color w:val="000000"/>
        </w:rPr>
        <w:t>ù ludiche dedicate ai bambini. Pop Up! è un</w:t>
      </w:r>
      <w:r>
        <w:rPr>
          <w:rFonts w:ascii="Arial" w:eastAsia="Helvetica, Arial" w:hAnsi="Arial" w:cs="Cambria"/>
          <w:b/>
          <w:bCs/>
          <w:color w:val="000000"/>
        </w:rPr>
        <w:t xml:space="preserve"> viaggio</w:t>
      </w:r>
      <w:r>
        <w:rPr>
          <w:rFonts w:ascii="Arial" w:eastAsia="Helvetica, Arial" w:hAnsi="Arial" w:cs="Cambria"/>
          <w:color w:val="000000"/>
        </w:rPr>
        <w:t xml:space="preserve"> di un giorno o un weekend,</w:t>
      </w:r>
      <w:r>
        <w:rPr>
          <w:rFonts w:ascii="Arial" w:eastAsia="Helvetica, Arial" w:hAnsi="Arial" w:cs="Cambria"/>
          <w:b/>
          <w:bCs/>
          <w:color w:val="000000"/>
        </w:rPr>
        <w:t xml:space="preserve"> </w:t>
      </w:r>
      <w:r>
        <w:rPr>
          <w:rFonts w:ascii="Arial" w:eastAsia="Helvetica, Arial" w:hAnsi="Arial" w:cs="Cambria"/>
          <w:color w:val="000000"/>
        </w:rPr>
        <w:t>da percorrere in treno, in auto, in camper, in bici.</w:t>
      </w:r>
    </w:p>
    <w:p w:rsidR="005C4B19" w:rsidRDefault="005C4B19">
      <w:pPr>
        <w:pStyle w:val="Standard"/>
        <w:spacing w:line="340" w:lineRule="exact"/>
        <w:jc w:val="both"/>
        <w:rPr>
          <w:rFonts w:ascii="Arial" w:eastAsia="Helvetica, Arial" w:hAnsi="Arial" w:cs="Arial"/>
          <w:color w:val="000000"/>
        </w:rPr>
      </w:pPr>
    </w:p>
    <w:p w:rsidR="005C4B19" w:rsidRDefault="00D503F0">
      <w:pPr>
        <w:pStyle w:val="Standard"/>
        <w:spacing w:line="340" w:lineRule="exact"/>
        <w:jc w:val="center"/>
      </w:pPr>
      <w:hyperlink r:id="rId15" w:history="1">
        <w:r>
          <w:rPr>
            <w:rFonts w:ascii="Arial" w:eastAsia="Helvetica, Arial" w:hAnsi="Arial" w:cs="Arial"/>
            <w:b/>
            <w:bCs/>
            <w:color w:val="000000"/>
            <w:sz w:val="32"/>
            <w:szCs w:val="32"/>
          </w:rPr>
          <w:t>www.popupfestival.it</w:t>
        </w:r>
      </w:hyperlink>
    </w:p>
    <w:p w:rsidR="005C4B19" w:rsidRDefault="005C4B19">
      <w:pPr>
        <w:pStyle w:val="Standard"/>
        <w:spacing w:line="340" w:lineRule="exact"/>
        <w:jc w:val="center"/>
        <w:rPr>
          <w:rFonts w:ascii="Arial" w:eastAsia="Helvetica, Arial" w:hAnsi="Arial" w:cs="Arial"/>
          <w:color w:val="000000"/>
          <w:sz w:val="36"/>
          <w:szCs w:val="36"/>
        </w:rPr>
      </w:pPr>
    </w:p>
    <w:p w:rsidR="005C4B19" w:rsidRDefault="00D503F0">
      <w:pPr>
        <w:pStyle w:val="Standard"/>
        <w:autoSpaceDE w:val="0"/>
        <w:spacing w:after="240" w:line="340" w:lineRule="exact"/>
        <w:jc w:val="center"/>
      </w:pPr>
      <w:r>
        <w:rPr>
          <w:rFonts w:ascii="Arial" w:eastAsia="Helvetica, Arial" w:hAnsi="Arial" w:cs="Arial"/>
          <w:color w:val="000000"/>
        </w:rPr>
        <w:t xml:space="preserve">A cura di </w:t>
      </w:r>
      <w:r>
        <w:rPr>
          <w:rFonts w:ascii="Arial" w:eastAsia="Helvetica, Arial" w:hAnsi="Arial" w:cs="Arial"/>
          <w:b/>
          <w:bCs/>
          <w:color w:val="000000"/>
        </w:rPr>
        <w:t xml:space="preserve">MAC Manifestazioni Artistiche Contemporanee </w:t>
      </w:r>
      <w:hyperlink r:id="rId16" w:history="1">
        <w:r>
          <w:rPr>
            <w:rFonts w:ascii="Arial" w:eastAsia="Times New Roman" w:hAnsi="Arial" w:cs="Times New Roman"/>
            <w:color w:val="222222"/>
          </w:rPr>
          <w:t>www.maconline.it</w:t>
        </w:r>
      </w:hyperlink>
    </w:p>
    <w:p w:rsidR="005C4B19" w:rsidRDefault="005C4B19">
      <w:pPr>
        <w:pStyle w:val="Standard"/>
        <w:spacing w:line="340" w:lineRule="exact"/>
        <w:jc w:val="both"/>
        <w:rPr>
          <w:rFonts w:ascii="Arial" w:eastAsia="Times New Roman" w:hAnsi="Arial" w:cs="Times New Roman"/>
          <w:color w:val="222222"/>
        </w:rPr>
      </w:pPr>
    </w:p>
    <w:p w:rsidR="005C4B19" w:rsidRDefault="00D503F0">
      <w:pPr>
        <w:pStyle w:val="Standard"/>
        <w:jc w:val="center"/>
        <w:rPr>
          <w:rFonts w:ascii="Arial" w:eastAsia="Times New Roman" w:hAnsi="Arial" w:cs="Arial"/>
          <w:b/>
          <w:color w:val="000000"/>
          <w:sz w:val="22"/>
          <w:szCs w:val="22"/>
        </w:rPr>
      </w:pPr>
      <w:r>
        <w:rPr>
          <w:rFonts w:ascii="Arial" w:eastAsia="Times New Roman" w:hAnsi="Arial" w:cs="Arial"/>
          <w:b/>
          <w:color w:val="000000"/>
          <w:sz w:val="22"/>
          <w:szCs w:val="22"/>
        </w:rPr>
        <w:t xml:space="preserve">L’iniziativa rientra nell’ambito del Festival del Paesaggio previsto dal progetto TUR 2 – “Promozione del territorio, delle tipicità e del turismo dei Colli </w:t>
      </w:r>
      <w:proofErr w:type="spellStart"/>
      <w:r>
        <w:rPr>
          <w:rFonts w:ascii="Arial" w:eastAsia="Times New Roman" w:hAnsi="Arial" w:cs="Arial"/>
          <w:b/>
          <w:color w:val="000000"/>
          <w:sz w:val="22"/>
          <w:szCs w:val="22"/>
        </w:rPr>
        <w:t>Esini</w:t>
      </w:r>
      <w:proofErr w:type="spellEnd"/>
      <w:r>
        <w:rPr>
          <w:rFonts w:ascii="Arial" w:eastAsia="Times New Roman" w:hAnsi="Arial" w:cs="Arial"/>
          <w:b/>
          <w:color w:val="000000"/>
          <w:sz w:val="22"/>
          <w:szCs w:val="22"/>
        </w:rPr>
        <w:t xml:space="preserve"> nell’era Web 2.0”, cofinanziato da</w:t>
      </w:r>
      <w:r>
        <w:rPr>
          <w:rFonts w:ascii="Arial" w:eastAsia="Times New Roman" w:hAnsi="Arial" w:cs="Arial"/>
          <w:b/>
          <w:color w:val="000000"/>
          <w:sz w:val="22"/>
          <w:szCs w:val="22"/>
        </w:rPr>
        <w:t xml:space="preserve">l </w:t>
      </w:r>
      <w:proofErr w:type="spellStart"/>
      <w:r>
        <w:rPr>
          <w:rFonts w:ascii="Arial" w:eastAsia="Times New Roman" w:hAnsi="Arial" w:cs="Arial"/>
          <w:b/>
          <w:color w:val="000000"/>
          <w:sz w:val="22"/>
          <w:szCs w:val="22"/>
        </w:rPr>
        <w:t>Gal</w:t>
      </w:r>
      <w:proofErr w:type="spellEnd"/>
      <w:r>
        <w:rPr>
          <w:rFonts w:ascii="Arial" w:eastAsia="Times New Roman" w:hAnsi="Arial" w:cs="Arial"/>
          <w:b/>
          <w:color w:val="000000"/>
          <w:sz w:val="22"/>
          <w:szCs w:val="22"/>
        </w:rPr>
        <w:t xml:space="preserve"> Colli </w:t>
      </w:r>
      <w:proofErr w:type="spellStart"/>
      <w:r>
        <w:rPr>
          <w:rFonts w:ascii="Arial" w:eastAsia="Times New Roman" w:hAnsi="Arial" w:cs="Arial"/>
          <w:b/>
          <w:color w:val="000000"/>
          <w:sz w:val="22"/>
          <w:szCs w:val="22"/>
        </w:rPr>
        <w:t>Esini</w:t>
      </w:r>
      <w:proofErr w:type="spellEnd"/>
      <w:r>
        <w:rPr>
          <w:rFonts w:ascii="Arial" w:eastAsia="Times New Roman" w:hAnsi="Arial" w:cs="Arial"/>
          <w:b/>
          <w:color w:val="000000"/>
          <w:sz w:val="22"/>
          <w:szCs w:val="22"/>
        </w:rPr>
        <w:t xml:space="preserve"> S. Vicino grazie al Fondo europeo agricolo per lo sviluppo rurale e sostenuto da un ampio partenariato, con l’Unione Montana dell’Esino Frasassi nel ruolo di capofila.</w:t>
      </w:r>
    </w:p>
    <w:p w:rsidR="005C4B19" w:rsidRDefault="00D503F0">
      <w:pPr>
        <w:pStyle w:val="Standard"/>
        <w:jc w:val="both"/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116403" cy="812883"/>
            <wp:effectExtent l="0" t="0" r="0" b="6267"/>
            <wp:wrapSquare wrapText="bothSides"/>
            <wp:docPr id="4" name="graphics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6403" cy="8128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5C4B19" w:rsidRDefault="00D503F0">
      <w:pPr>
        <w:pStyle w:val="Standard"/>
        <w:jc w:val="center"/>
        <w:rPr>
          <w:rFonts w:ascii="Arial" w:hAnsi="Arial" w:cs="Cambria"/>
          <w:b/>
          <w:bCs/>
          <w:sz w:val="22"/>
          <w:szCs w:val="22"/>
        </w:rPr>
      </w:pPr>
      <w:r>
        <w:rPr>
          <w:rFonts w:ascii="Arial" w:hAnsi="Arial" w:cs="Cambria"/>
          <w:b/>
          <w:bCs/>
          <w:sz w:val="22"/>
          <w:szCs w:val="22"/>
        </w:rPr>
        <w:t xml:space="preserve">Elisa </w:t>
      </w:r>
      <w:proofErr w:type="spellStart"/>
      <w:r>
        <w:rPr>
          <w:rFonts w:ascii="Arial" w:hAnsi="Arial" w:cs="Cambria"/>
          <w:b/>
          <w:bCs/>
          <w:sz w:val="22"/>
          <w:szCs w:val="22"/>
        </w:rPr>
        <w:t>Sellari</w:t>
      </w:r>
      <w:proofErr w:type="spellEnd"/>
      <w:r>
        <w:rPr>
          <w:rFonts w:ascii="Arial" w:hAnsi="Arial" w:cs="Cambria"/>
          <w:b/>
          <w:bCs/>
          <w:sz w:val="22"/>
          <w:szCs w:val="22"/>
        </w:rPr>
        <w:t xml:space="preserve">  345.1655480</w:t>
      </w:r>
    </w:p>
    <w:p w:rsidR="005C4B19" w:rsidRDefault="00D503F0">
      <w:pPr>
        <w:pStyle w:val="Standard"/>
        <w:jc w:val="center"/>
        <w:rPr>
          <w:rFonts w:ascii="Arial" w:hAnsi="Arial" w:cs="Cambria"/>
          <w:sz w:val="22"/>
          <w:szCs w:val="22"/>
        </w:rPr>
      </w:pPr>
      <w:r>
        <w:rPr>
          <w:rFonts w:ascii="Arial" w:hAnsi="Arial" w:cs="Cambria"/>
          <w:sz w:val="22"/>
          <w:szCs w:val="22"/>
        </w:rPr>
        <w:t xml:space="preserve">Web Content Manager, Ufficio Stampa e </w:t>
      </w:r>
      <w:r>
        <w:rPr>
          <w:rFonts w:ascii="Arial" w:hAnsi="Arial" w:cs="Cambria"/>
          <w:sz w:val="22"/>
          <w:szCs w:val="22"/>
        </w:rPr>
        <w:t>Comunicazione</w:t>
      </w:r>
    </w:p>
    <w:p w:rsidR="005C4B19" w:rsidRDefault="00D503F0">
      <w:pPr>
        <w:pStyle w:val="Standard"/>
        <w:jc w:val="center"/>
      </w:pPr>
      <w:hyperlink r:id="rId18" w:history="1">
        <w:r>
          <w:rPr>
            <w:rFonts w:ascii="Arial" w:hAnsi="Arial" w:cs="Cambria"/>
            <w:b/>
            <w:bCs/>
            <w:color w:val="000000"/>
            <w:sz w:val="22"/>
            <w:szCs w:val="22"/>
          </w:rPr>
          <w:t>press@maconline.it</w:t>
        </w:r>
      </w:hyperlink>
    </w:p>
    <w:p w:rsidR="005C4B19" w:rsidRDefault="005C4B19">
      <w:pPr>
        <w:pStyle w:val="Standard"/>
        <w:jc w:val="center"/>
        <w:rPr>
          <w:rFonts w:ascii="Arial" w:hAnsi="Arial" w:cs="Cambria"/>
          <w:sz w:val="20"/>
          <w:szCs w:val="20"/>
          <w:u w:val="single" w:color="000000"/>
        </w:rPr>
      </w:pPr>
    </w:p>
    <w:p w:rsidR="005C4B19" w:rsidRDefault="00D503F0">
      <w:pPr>
        <w:pStyle w:val="Standard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1386358</wp:posOffset>
            </wp:positionH>
            <wp:positionV relativeFrom="paragraph">
              <wp:posOffset>34920</wp:posOffset>
            </wp:positionV>
            <wp:extent cx="3423239" cy="986756"/>
            <wp:effectExtent l="0" t="0" r="5761" b="3844"/>
            <wp:wrapSquare wrapText="bothSides"/>
            <wp:docPr id="5" name="graphics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3239" cy="98675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sectPr w:rsidR="005C4B19">
      <w:pgSz w:w="11900" w:h="16837"/>
      <w:pgMar w:top="1417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03F0" w:rsidRDefault="00D503F0">
      <w:r>
        <w:separator/>
      </w:r>
    </w:p>
  </w:endnote>
  <w:endnote w:type="continuationSeparator" w:id="0">
    <w:p w:rsidR="00D503F0" w:rsidRDefault="00D503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, Arial">
    <w:charset w:val="00"/>
    <w:family w:val="swiss"/>
    <w:pitch w:val="default"/>
  </w:font>
  <w:font w:name="ArialMT">
    <w:altName w:val="Arial"/>
    <w:charset w:val="00"/>
    <w:family w:val="swiss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03F0" w:rsidRDefault="00D503F0">
      <w:r>
        <w:rPr>
          <w:color w:val="000000"/>
        </w:rPr>
        <w:separator/>
      </w:r>
    </w:p>
  </w:footnote>
  <w:footnote w:type="continuationSeparator" w:id="0">
    <w:p w:rsidR="00D503F0" w:rsidRDefault="00D503F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9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5C4B19"/>
    <w:rsid w:val="00036268"/>
    <w:rsid w:val="005C4B19"/>
    <w:rsid w:val="00D50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Arial" w:hAnsi="Cambria" w:cs="Tahoma"/>
        <w:kern w:val="3"/>
        <w:sz w:val="24"/>
        <w:szCs w:val="24"/>
        <w:lang w:val="it-IT" w:eastAsia="it-IT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uppressAutoHyphens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Elenco">
    <w:name w:val="List"/>
    <w:basedOn w:val="Textbody"/>
  </w:style>
  <w:style w:type="paragraph" w:styleId="Didascali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Testofumetto">
    <w:name w:val="Balloon Text"/>
    <w:basedOn w:val="Standard"/>
  </w:style>
  <w:style w:type="paragraph" w:customStyle="1" w:styleId="TableContents">
    <w:name w:val="Table Contents"/>
    <w:basedOn w:val="Standard"/>
    <w:pPr>
      <w:suppressLineNumbers/>
    </w:pPr>
  </w:style>
  <w:style w:type="character" w:customStyle="1" w:styleId="TestofumettoCarattere">
    <w:name w:val="Testo fumetto Carattere"/>
    <w:basedOn w:val="Carpredefinitoparagrafo"/>
  </w:style>
  <w:style w:type="character" w:customStyle="1" w:styleId="apple-converted-space">
    <w:name w:val="apple-converted-space"/>
    <w:basedOn w:val="Carpredefinitoparagrafo"/>
  </w:style>
  <w:style w:type="character" w:customStyle="1" w:styleId="StrongEmphasis">
    <w:name w:val="Strong Emphasis"/>
    <w:basedOn w:val="Carpredefinitoparagrafo"/>
    <w:rPr>
      <w:b/>
      <w:bCs/>
    </w:rPr>
  </w:style>
  <w:style w:type="character" w:customStyle="1" w:styleId="Internetlink">
    <w:name w:val="Internet link"/>
    <w:basedOn w:val="Carpredefinitoparagrafo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Arial" w:hAnsi="Cambria" w:cs="Tahoma"/>
        <w:kern w:val="3"/>
        <w:sz w:val="24"/>
        <w:szCs w:val="24"/>
        <w:lang w:val="it-IT" w:eastAsia="it-IT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uppressAutoHyphens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Elenco">
    <w:name w:val="List"/>
    <w:basedOn w:val="Textbody"/>
  </w:style>
  <w:style w:type="paragraph" w:styleId="Didascali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Testofumetto">
    <w:name w:val="Balloon Text"/>
    <w:basedOn w:val="Standard"/>
  </w:style>
  <w:style w:type="paragraph" w:customStyle="1" w:styleId="TableContents">
    <w:name w:val="Table Contents"/>
    <w:basedOn w:val="Standard"/>
    <w:pPr>
      <w:suppressLineNumbers/>
    </w:pPr>
  </w:style>
  <w:style w:type="character" w:customStyle="1" w:styleId="TestofumettoCarattere">
    <w:name w:val="Testo fumetto Carattere"/>
    <w:basedOn w:val="Carpredefinitoparagrafo"/>
  </w:style>
  <w:style w:type="character" w:customStyle="1" w:styleId="apple-converted-space">
    <w:name w:val="apple-converted-space"/>
    <w:basedOn w:val="Carpredefinitoparagrafo"/>
  </w:style>
  <w:style w:type="character" w:customStyle="1" w:styleId="StrongEmphasis">
    <w:name w:val="Strong Emphasis"/>
    <w:basedOn w:val="Carpredefinitoparagrafo"/>
    <w:rPr>
      <w:b/>
      <w:bCs/>
    </w:rPr>
  </w:style>
  <w:style w:type="character" w:customStyle="1" w:styleId="Internetlink">
    <w:name w:val="Internet link"/>
    <w:basedOn w:val="Carpredefinitoparagrafo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://www.popupfestival.it/" TargetMode="External"/><Relationship Id="rId18" Type="http://schemas.openxmlformats.org/officeDocument/2006/relationships/hyperlink" Target="mailto:info@maconline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http://www.colliesinifrasassi.it/" TargetMode="External"/><Relationship Id="rId17" Type="http://schemas.openxmlformats.org/officeDocument/2006/relationships/image" Target="media/image4.jpg"/><Relationship Id="rId2" Type="http://schemas.microsoft.com/office/2007/relationships/stylesWithEffects" Target="stylesWithEffects.xml"/><Relationship Id="rId16" Type="http://schemas.openxmlformats.org/officeDocument/2006/relationships/hyperlink" Target="http://www.maconline.it/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maconline.it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popupfestival.it/" TargetMode="External"/><Relationship Id="rId10" Type="http://schemas.openxmlformats.org/officeDocument/2006/relationships/hyperlink" Target="http://www.popupfestival.it/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festivaldelpaesaggio.it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914</Words>
  <Characters>5216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Elisa Sellari</dc:creator>
  <cp:lastModifiedBy>User</cp:lastModifiedBy>
  <cp:revision>2</cp:revision>
  <cp:lastPrinted>2015-04-30T10:21:00Z</cp:lastPrinted>
  <dcterms:created xsi:type="dcterms:W3CDTF">2015-04-30T10:36:00Z</dcterms:created>
  <dcterms:modified xsi:type="dcterms:W3CDTF">2015-04-30T10:36:00Z</dcterms:modified>
</cp:coreProperties>
</file>